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9CF" w:rsidRPr="000619CF" w:rsidRDefault="000619CF" w:rsidP="000619CF">
      <w:pPr>
        <w:spacing w:after="0" w:line="360" w:lineRule="auto"/>
        <w:jc w:val="center"/>
        <w:rPr>
          <w:rFonts w:ascii="Times New Roman" w:eastAsia="Calibri" w:hAnsi="Times New Roman" w:cs="Times New Roman"/>
          <w:b/>
          <w:sz w:val="24"/>
          <w:szCs w:val="24"/>
          <w:lang w:val="ky-KG"/>
        </w:rPr>
      </w:pPr>
      <w:bookmarkStart w:id="0" w:name="_GoBack"/>
      <w:bookmarkEnd w:id="0"/>
    </w:p>
    <w:p w:rsidR="000619CF" w:rsidRPr="000619CF" w:rsidRDefault="000619CF" w:rsidP="000619CF">
      <w:pPr>
        <w:spacing w:after="0"/>
        <w:jc w:val="center"/>
        <w:rPr>
          <w:rFonts w:ascii="Times New Roman" w:eastAsia="Calibri" w:hAnsi="Times New Roman" w:cs="Times New Roman"/>
          <w:b/>
          <w:sz w:val="24"/>
          <w:szCs w:val="24"/>
          <w:lang w:val="ky-KG"/>
        </w:rPr>
      </w:pPr>
      <w:r w:rsidRPr="000619CF">
        <w:rPr>
          <w:rFonts w:ascii="Times New Roman" w:eastAsia="Calibri" w:hAnsi="Times New Roman" w:cs="Times New Roman"/>
          <w:b/>
          <w:sz w:val="24"/>
          <w:szCs w:val="24"/>
          <w:lang w:val="ky-KG"/>
        </w:rPr>
        <w:t>"Электрондук соода жөнүндө" Кыргыз Республикасынын Мыйзамына өзгөртүүлөрдү киргизүү тууралуу" Кыргыз Республикасынын Мыйзамынын долбооруна Негиздеме маалымкат</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b/>
          <w:sz w:val="24"/>
          <w:szCs w:val="24"/>
          <w:lang w:val="ky-KG"/>
        </w:rPr>
        <w:t xml:space="preserve"> </w:t>
      </w:r>
    </w:p>
    <w:p w:rsidR="000619CF" w:rsidRPr="000619CF" w:rsidRDefault="000619CF" w:rsidP="000619CF">
      <w:pPr>
        <w:spacing w:after="0"/>
        <w:ind w:firstLine="708"/>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Ушул "Электрондук соода жөнүндө" Кыргыз Республикасынын Мыйзамына өзгөртүүлөрдү киргизүү тууралуу" Кыргыз Республикасынын Мыйзамынын долбоору (мындан ары-мыйзамдын долбоору)    "Кыргыз Республикасынын Министрлер Кабинети жөнүндө" Кыргыз Республикасынын конституциялык Мыйзамынын 17-беренесине ылайык даярдалган жана Кыргыз Республикасынын ченемдик укуктук актыларды юридикалык күчү боюнча жогору туоган ченемдик укуктук актыларга шайкеш келтирүүгө багытталган.</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Бүгүнкү күндө Кыргыз Республикасынын мыйзамдарында орун алган көйгөйлөрдүн бири мыйзамды өркүндөтүүнүн маанилүү ыкмасы катары  мыйзамдардын өзүнүн жана бүтүндөй комплексинин өнүгүү динамикасына көз салууга багытталган,</w:t>
      </w:r>
      <w:r w:rsidRPr="000619CF">
        <w:rPr>
          <w:rFonts w:ascii="Calibri" w:eastAsia="Calibri" w:hAnsi="Calibri" w:cs="Times New Roman"/>
          <w:lang w:val="ky-KG"/>
        </w:rPr>
        <w:t xml:space="preserve"> </w:t>
      </w:r>
      <w:r w:rsidRPr="000619CF">
        <w:rPr>
          <w:rFonts w:ascii="Times New Roman" w:eastAsia="Calibri" w:hAnsi="Times New Roman" w:cs="Times New Roman"/>
          <w:sz w:val="24"/>
          <w:szCs w:val="24"/>
          <w:lang w:val="ky-KG" w:eastAsia="ru-RU"/>
        </w:rPr>
        <w:t>ченем чыгаруунун деңгээлин жана формаларын эске алуу менен, көптөгөн мыйзамдык каталарды аныктоонун каражаты  боло ала турган,   кийинчерээк ченемдик актылардын кемчиликтерин жана карама-каршылыктарын жоюуга мүмкүндүк бере турган укуктук (мыйзамдык) мониторингдин жоктугу болуп саналат.</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Мындай мониторингдин жоктугунан коомдук мамилелердин бир чөйрөсүн жөнгө салуучу, бирок жөнгө салуунун башка предметине ээ болгон мыйзамдардын көптөгөн нормалары мыйзамдарда колдонулган терминдерге ар кандай варианттарда аныктамаларды берет. Натыйжада, ар кандай юридикалык күчкө ээ болгон ченемдик укуктук актыларды кабыл алууда көйгөйлөр келип чыгат: биринчиден, аларды юридикалык күчү боюнча жогорураак актыга ылайык келтирүү зарылчылыгында, экинчиден, укук колдонууда бир эле мөөнөт бир нече мыйзамда колдонулса. ченемдик укуктук актылардын ар кандай аныктамалары бар.</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 Алсак, “Кыргыз Республикасынын Салык кодексин колдонууга киргизүү жөнүндө” Кыргыз Республикасынын 2022-жылдын 18-январындагы № 4 Мыйзамы менен, Кыргыз Республикасынын Салык кодекси 2022-жылдын 1-январынан тартып колдонууга киргизилген, анда 61-главада электрондук  соода  чөйрөсүндөгү иш боюнча салык  каралат. </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«Электрондук  соода жөнүндө» Кыргыз Республикасынын Мыйзамы электрондук  сооданын катышуучуларын аныктайт, алардын негизгилеринин бири электрондук  соодадагы сатуучу болуп саналат.</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 Аталган Мыйзамдын 3-беренесинин 8-пунктуна ылайык, маалыматтык-коммуникациялык технологиялар аркылуу экономикалык ишти жүзөгө ашыруучу жак электрондук  сооданын  сатуучусу  болуп саналат.</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 Жогоруда аталган Кодекстин 23-беренесинде субъекттин  экономикалык  иши  деп  ишкердик жана башка иш түшүнүлөт, ал эми эгерде ал системалуу негизде жүргүзүлсө, ишкердик иш деп таанылат. Бирок, бул жерде белгилей кете турган нерсе, жеке товарларды бир жолку сатуу системалуу эмес жана аны ишкердик иш катары кароого болбойт. Демек, мындай бир жолку сатуу жогоруда аталган Кодекске баш ийбейт.</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Ошону менен бир эле мезгилде "Ишкерлердин укугун коргоо жөнүндө"Кыргыз Республикасынын Мыйзамынын 2-беренесинде  </w:t>
      </w:r>
      <w:r w:rsidRPr="000619CF">
        <w:rPr>
          <w:rFonts w:ascii="Times New Roman" w:eastAsia="Calibri" w:hAnsi="Times New Roman" w:cs="Times New Roman"/>
          <w:color w:val="2B2B2B"/>
          <w:sz w:val="24"/>
          <w:szCs w:val="24"/>
          <w:shd w:val="clear" w:color="auto" w:fill="FFFFFF"/>
          <w:lang w:val="ky-KG"/>
        </w:rPr>
        <w:t xml:space="preserve">Ишкердиктин субъекттери болуп </w:t>
      </w:r>
      <w:r w:rsidRPr="000619CF">
        <w:rPr>
          <w:rFonts w:ascii="Times New Roman" w:eastAsia="Calibri" w:hAnsi="Times New Roman" w:cs="Times New Roman"/>
          <w:color w:val="2B2B2B"/>
          <w:sz w:val="24"/>
          <w:szCs w:val="24"/>
          <w:shd w:val="clear" w:color="auto" w:fill="FFFFFF"/>
          <w:lang w:val="ky-KG"/>
        </w:rPr>
        <w:lastRenderedPageBreak/>
        <w:t>мыйзамда белгиленген тартипте каттоодон өткөн жана өзүнүн уюштуруучулук-укуктук формасына жана менчигинин формасына карабастан, өз тобокели жана өзүнүн мүлктүк жоопкерчилиги астында пайда же жеке киреше табуу максатында мыйзамда тыюу салынбаган иш жүргүзүүчү жеке жана юридикалык жактар эсептелет.</w:t>
      </w:r>
    </w:p>
    <w:p w:rsidR="000619CF" w:rsidRPr="000619CF" w:rsidRDefault="000619CF" w:rsidP="000619CF">
      <w:pPr>
        <w:tabs>
          <w:tab w:val="left" w:pos="1750"/>
        </w:tabs>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Ошентип, жогоруда айтылган эрежелердин негизинде, ишкердик иш түшүнүгү электрондук коммерцияга катышкан жактарды так аныктайт деген жыйынтык чыгат. </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 Мындан тышкары, ушул эле Мыйзамдын 6-беренесинде сатуучунун милдеттеринин бири юридикалык жактын толук аталышын же жеке ишкердин толук аталышын жарыялоону карайт. Ошол эле учурда, жогоруда аталган Кодексте аталган Кодекстин 28-беренесинин 2-бөлүгүнүн 13-пунктунда жана 32-беренесинин 8-пунктунда көрсөтүлгөн жеке ишкерлер жана уюмдар 61-главага кирерин карайт.</w:t>
      </w:r>
    </w:p>
    <w:p w:rsidR="000619CF" w:rsidRPr="000619CF" w:rsidRDefault="000619CF" w:rsidP="000619CF">
      <w:pPr>
        <w:spacing w:after="0"/>
        <w:ind w:firstLine="708"/>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Кыргыз Республикасынын салык мыйзамдарына ылайык ар кандай экономикалык иш-аракет салык салынууга жатат жана анын негизинде маалыматтык-коммуникациялык технологияларды колдонуу менен жүзөгө ашырылуучу электрондук  соода  чөйрөсүндөгү укуктук мамилелерди жөнгө салуу тиешелүү мамлекеттик каттоодон өтүүгө тийиш. </w:t>
      </w:r>
    </w:p>
    <w:p w:rsidR="000619CF" w:rsidRPr="000619CF" w:rsidRDefault="000619CF" w:rsidP="000619CF">
      <w:pPr>
        <w:spacing w:after="0"/>
        <w:ind w:firstLine="709"/>
        <w:contextualSpacing/>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 xml:space="preserve"> Ишкердик субъекттерин мамлекеттик каттоо “Ишкерлердин укуктарын коргоо жөнүндө” Кыргыз Республикасынын Мыйзамынын 6-беренесинде каралган, ага ылайык юридикалык жактарды мамлекеттик каттоо юридикалык жактарды каттоо жөнүндө мыйзамдарга ылайык жүзөгө ашырылат, ошондой эле юридикалык жакты түзбөстөн жеке жактарды мамлекеттик каттоодон өткөрүү, ошондой эле патенттик негизде жүзөгө ашырылуучу иш-аракеттер Кыргыз Республикасынын Өкмөтү тарабынан белгиленген тартипте салык органдарында жүзөгө ашырылат.</w:t>
      </w:r>
    </w:p>
    <w:p w:rsidR="000619CF" w:rsidRPr="000619CF" w:rsidRDefault="000619CF" w:rsidP="000619CF">
      <w:pPr>
        <w:spacing w:after="0"/>
        <w:ind w:firstLine="709"/>
        <w:contextualSpacing/>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Жогорудагы Кодексте алардын уюштуруучулук-укуктук формасына , ишинин түрүнө, баш ийгендигине жана  менчиктин  түрүнө   карабастан  салык салына турган объекти бар    уюм, мамлекеттик мекеме, өзүнчө бөлүм, туруктуу мекемени, жеке жакты, жеке ишкерди субъект катары карайт.</w:t>
      </w:r>
    </w:p>
    <w:p w:rsidR="000619CF" w:rsidRPr="000619CF" w:rsidRDefault="000619CF" w:rsidP="000619CF">
      <w:pPr>
        <w:spacing w:after="0"/>
        <w:ind w:firstLine="709"/>
        <w:contextualSpacing/>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 xml:space="preserve"> Ошентип  ишкердикти жөнгө салуучу мыйзам ченемдериндеги  ар түрдүү түшүнүүгө жана боштуктарга жол бербөө максатында, ошондой эле объективдүү ченемдик жетишпестиктерди  укуктук жөнгө салуунун зарылчылыгын эске алуу менен, жогоруда көрсөтүлгөн ченемдик укуктук актылар ар түрдүү юридикалык күчкө ээ экендигин жана тактоону талап кыла тургандыгын жана "Электрондук соода жөнүндө" Кыргыз Республикасынын мыйзамынын ченемдерин  жана Кыргыз Республикасынын Салык кодексинин ченемдерине туура укуктук колдонуу жана тактоо максатында аталган Мыйзамдын долбоору иштелип чыкты.   </w:t>
      </w:r>
    </w:p>
    <w:p w:rsidR="000619CF" w:rsidRPr="000619CF" w:rsidRDefault="000619CF" w:rsidP="000619CF">
      <w:pPr>
        <w:spacing w:after="0"/>
        <w:ind w:firstLine="709"/>
        <w:contextualSpacing/>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 21-беренеге ылайык "Электрондук соода жөнүндө" Кыргыз Республикасынын Мыйзамы расмий жарыяланган күндөн тартып алты ай өткөндөн кийин күчүнө кирет, башкача айтканда 28-июндан тартып жана Мыйзамды толук ишке ашыруу үчүн Мыйзамга тиешелүү өзгөртүү киргизүү зарыл. Ушуга байланыштуу Кыргыз Республикасынын Экономика жана коммерция министрлиги мыйзам долбоорунун негиздеме маалымкатында берилген көйгөйдү өз алдынча чече албайт, анткени Кыргыз Республикасынын Конституциясынын 80-беренесине ылайык Кыргыз Республикасынын Мыйзамдарын Кыргыз Республикасынын Жогорку Кеңеши кабыл алат.   </w:t>
      </w:r>
    </w:p>
    <w:p w:rsidR="000619CF" w:rsidRPr="000619CF" w:rsidRDefault="000619CF" w:rsidP="000619CF">
      <w:pPr>
        <w:spacing w:after="0"/>
        <w:ind w:firstLine="709"/>
        <w:contextualSpacing/>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 xml:space="preserve">Козголгон маселе боюнча кызыкчылыктардын тобуна ишкердик менен алектенген коомдук мамилелердин бардык субъекттери кирерин белгилей кетүү керек. </w:t>
      </w:r>
    </w:p>
    <w:p w:rsidR="000619CF" w:rsidRPr="000619CF" w:rsidRDefault="000619CF" w:rsidP="000619CF">
      <w:pPr>
        <w:spacing w:after="0"/>
        <w:ind w:firstLine="708"/>
        <w:jc w:val="both"/>
        <w:rPr>
          <w:rFonts w:ascii="Times New Roman" w:eastAsia="Calibri" w:hAnsi="Times New Roman" w:cs="Times New Roman"/>
          <w:b/>
          <w:sz w:val="24"/>
          <w:szCs w:val="24"/>
          <w:lang w:val="ky-KG"/>
        </w:rPr>
      </w:pPr>
      <w:r w:rsidRPr="000619CF">
        <w:rPr>
          <w:rFonts w:ascii="Times New Roman" w:eastAsia="Calibri" w:hAnsi="Times New Roman" w:cs="Times New Roman"/>
          <w:sz w:val="24"/>
          <w:szCs w:val="24"/>
          <w:lang w:val="ky-KG"/>
        </w:rPr>
        <w:t xml:space="preserve"> Мыйзам долбоорун ишке ашыруу механизмин киргизүү жана анын күчүнө кириши өлкө үчүн терс кесепеттерге алып келбейт, анткени сунушталып жаткан демилге </w:t>
      </w:r>
      <w:r w:rsidRPr="000619CF">
        <w:rPr>
          <w:rFonts w:ascii="Times New Roman" w:eastAsia="Calibri" w:hAnsi="Times New Roman" w:cs="Times New Roman"/>
          <w:sz w:val="24"/>
          <w:szCs w:val="24"/>
          <w:lang w:val="ky-KG"/>
        </w:rPr>
        <w:lastRenderedPageBreak/>
        <w:t>ишкердикти өнүктүрүүгө, салыктык түшүүлөрдүн өсүшүнө, тиешелүүлүгүнө жараша, экономикалык  көрсөткүчтөрдүн өсүшүнө алып келет жана жалпысынан республиканын экономикасын узак мөөнөттүү өнүктүрүүгө багытталган.</w:t>
      </w:r>
    </w:p>
    <w:p w:rsidR="000619CF" w:rsidRPr="000619CF" w:rsidRDefault="000619CF" w:rsidP="000619CF">
      <w:pPr>
        <w:spacing w:after="0"/>
        <w:ind w:firstLine="708"/>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 xml:space="preserve"> Ошондой эле, анализдин жыйынтыгы боюнча «Электрондук  соода жөнүндө» Кыргыз Республикасынын Мыйзамына тиешелүү өзгөртүүлөрдү киргизүүнү кошпогондо, маселени чечүүнүн альтернативалуу жолдору жок.</w:t>
      </w:r>
    </w:p>
    <w:p w:rsidR="000619CF" w:rsidRPr="000619CF" w:rsidRDefault="000619CF" w:rsidP="000619CF">
      <w:pPr>
        <w:spacing w:after="0"/>
        <w:ind w:firstLine="851"/>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 xml:space="preserve">Ошентип, маселенин альтернативдүү чечимдеринин салыштырма анализи 2 чечимден турат: </w:t>
      </w:r>
    </w:p>
    <w:p w:rsidR="000619CF" w:rsidRPr="000619CF" w:rsidRDefault="000619CF" w:rsidP="000619CF">
      <w:pPr>
        <w:spacing w:after="0"/>
        <w:ind w:firstLine="709"/>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 </w:t>
      </w:r>
    </w:p>
    <w:tbl>
      <w:tblPr>
        <w:tblStyle w:val="1"/>
        <w:tblW w:w="9101" w:type="dxa"/>
        <w:tblInd w:w="108" w:type="dxa"/>
        <w:tblLayout w:type="fixed"/>
        <w:tblLook w:val="04A0" w:firstRow="1" w:lastRow="0" w:firstColumn="1" w:lastColumn="0" w:noHBand="0" w:noVBand="1"/>
      </w:tblPr>
      <w:tblGrid>
        <w:gridCol w:w="1475"/>
        <w:gridCol w:w="3657"/>
        <w:gridCol w:w="3969"/>
      </w:tblGrid>
      <w:tr w:rsidR="000619CF" w:rsidRPr="000619CF" w:rsidTr="00EB53A5">
        <w:tc>
          <w:tcPr>
            <w:tcW w:w="1475" w:type="dxa"/>
            <w:vMerge w:val="restart"/>
          </w:tcPr>
          <w:p w:rsidR="000619CF" w:rsidRPr="000619CF" w:rsidRDefault="000619CF" w:rsidP="000619CF">
            <w:pPr>
              <w:spacing w:line="276" w:lineRule="auto"/>
              <w:ind w:firstLine="567"/>
              <w:rPr>
                <w:rFonts w:ascii="Times New Roman" w:hAnsi="Times New Roman" w:cs="Times New Roman"/>
                <w:sz w:val="24"/>
                <w:szCs w:val="24"/>
                <w:lang w:eastAsia="ru-RU"/>
              </w:rPr>
            </w:pPr>
          </w:p>
        </w:tc>
        <w:tc>
          <w:tcPr>
            <w:tcW w:w="7626" w:type="dxa"/>
            <w:gridSpan w:val="2"/>
          </w:tcPr>
          <w:p w:rsidR="000619CF" w:rsidRPr="000619CF" w:rsidRDefault="000619CF" w:rsidP="000619CF">
            <w:pPr>
              <w:spacing w:line="276" w:lineRule="auto"/>
              <w:ind w:firstLine="567"/>
              <w:jc w:val="center"/>
              <w:rPr>
                <w:rFonts w:ascii="Times New Roman" w:hAnsi="Times New Roman" w:cs="Times New Roman"/>
                <w:b/>
                <w:sz w:val="24"/>
                <w:szCs w:val="24"/>
                <w:lang w:val="ky-KG" w:eastAsia="ru-RU"/>
              </w:rPr>
            </w:pPr>
            <w:r w:rsidRPr="000619CF">
              <w:rPr>
                <w:rFonts w:ascii="Times New Roman" w:hAnsi="Times New Roman" w:cs="Times New Roman"/>
                <w:b/>
                <w:sz w:val="24"/>
                <w:szCs w:val="24"/>
                <w:lang w:val="ky-KG" w:eastAsia="ru-RU"/>
              </w:rPr>
              <w:t xml:space="preserve"> Варианттар </w:t>
            </w:r>
          </w:p>
        </w:tc>
      </w:tr>
      <w:tr w:rsidR="000619CF" w:rsidRPr="000619CF" w:rsidTr="00EB53A5">
        <w:tc>
          <w:tcPr>
            <w:tcW w:w="1475" w:type="dxa"/>
            <w:vMerge/>
          </w:tcPr>
          <w:p w:rsidR="000619CF" w:rsidRPr="000619CF" w:rsidRDefault="000619CF" w:rsidP="000619CF">
            <w:pPr>
              <w:spacing w:line="276" w:lineRule="auto"/>
              <w:ind w:firstLine="567"/>
              <w:rPr>
                <w:rFonts w:ascii="Times New Roman" w:hAnsi="Times New Roman" w:cs="Times New Roman"/>
                <w:sz w:val="24"/>
                <w:szCs w:val="24"/>
                <w:lang w:eastAsia="ru-RU"/>
              </w:rPr>
            </w:pPr>
          </w:p>
        </w:tc>
        <w:tc>
          <w:tcPr>
            <w:tcW w:w="3657" w:type="dxa"/>
          </w:tcPr>
          <w:p w:rsidR="000619CF" w:rsidRPr="000619CF" w:rsidRDefault="000619CF" w:rsidP="000619CF">
            <w:pPr>
              <w:spacing w:line="276" w:lineRule="auto"/>
              <w:jc w:val="center"/>
              <w:rPr>
                <w:rFonts w:ascii="Times New Roman" w:hAnsi="Times New Roman" w:cs="Times New Roman"/>
                <w:sz w:val="24"/>
                <w:szCs w:val="24"/>
                <w:lang w:val="ky-KG" w:eastAsia="ru-RU"/>
              </w:rPr>
            </w:pPr>
            <w:r w:rsidRPr="000619CF">
              <w:rPr>
                <w:rFonts w:ascii="Times New Roman" w:hAnsi="Times New Roman" w:cs="Times New Roman"/>
                <w:b/>
                <w:sz w:val="24"/>
                <w:szCs w:val="24"/>
                <w:lang w:val="ky-KG" w:eastAsia="ru-RU"/>
              </w:rPr>
              <w:t xml:space="preserve"> Кандай болсо ошондой калтыруу </w:t>
            </w:r>
          </w:p>
          <w:p w:rsidR="000619CF" w:rsidRPr="000619CF" w:rsidRDefault="000619CF" w:rsidP="000619CF">
            <w:pPr>
              <w:spacing w:line="276" w:lineRule="auto"/>
              <w:jc w:val="center"/>
              <w:rPr>
                <w:rFonts w:ascii="Times New Roman" w:hAnsi="Times New Roman" w:cs="Times New Roman"/>
                <w:sz w:val="24"/>
                <w:szCs w:val="24"/>
                <w:lang w:eastAsia="ru-RU"/>
              </w:rPr>
            </w:pPr>
            <w:r w:rsidRPr="000619CF">
              <w:rPr>
                <w:rFonts w:ascii="Times New Roman" w:hAnsi="Times New Roman" w:cs="Times New Roman"/>
                <w:sz w:val="24"/>
                <w:szCs w:val="24"/>
                <w:lang w:eastAsia="ru-RU"/>
              </w:rPr>
              <w:t>Вариант 1</w:t>
            </w:r>
          </w:p>
        </w:tc>
        <w:tc>
          <w:tcPr>
            <w:tcW w:w="3969" w:type="dxa"/>
          </w:tcPr>
          <w:p w:rsidR="000619CF" w:rsidRPr="000619CF" w:rsidRDefault="000619CF" w:rsidP="000619CF">
            <w:pPr>
              <w:spacing w:line="276" w:lineRule="auto"/>
              <w:jc w:val="center"/>
              <w:rPr>
                <w:rFonts w:ascii="Times New Roman" w:hAnsi="Times New Roman" w:cs="Times New Roman"/>
                <w:sz w:val="24"/>
                <w:szCs w:val="24"/>
                <w:lang w:val="ky-KG" w:eastAsia="ru-RU"/>
              </w:rPr>
            </w:pPr>
            <w:r w:rsidRPr="000619CF">
              <w:rPr>
                <w:rFonts w:ascii="Times New Roman" w:hAnsi="Times New Roman" w:cs="Times New Roman"/>
                <w:b/>
                <w:sz w:val="24"/>
                <w:szCs w:val="24"/>
                <w:lang w:val="ky-KG" w:eastAsia="ru-RU"/>
              </w:rPr>
              <w:t xml:space="preserve"> Мыйзам долбоорун кабыл алуу </w:t>
            </w:r>
          </w:p>
          <w:p w:rsidR="000619CF" w:rsidRPr="000619CF" w:rsidRDefault="000619CF" w:rsidP="000619CF">
            <w:pPr>
              <w:spacing w:line="276" w:lineRule="auto"/>
              <w:jc w:val="center"/>
              <w:rPr>
                <w:rFonts w:ascii="Times New Roman" w:hAnsi="Times New Roman" w:cs="Times New Roman"/>
                <w:sz w:val="24"/>
                <w:szCs w:val="24"/>
                <w:lang w:eastAsia="ru-RU"/>
              </w:rPr>
            </w:pPr>
            <w:r w:rsidRPr="000619CF">
              <w:rPr>
                <w:rFonts w:ascii="Times New Roman" w:hAnsi="Times New Roman" w:cs="Times New Roman"/>
                <w:sz w:val="24"/>
                <w:szCs w:val="24"/>
                <w:lang w:eastAsia="ru-RU"/>
              </w:rPr>
              <w:t>Вариант 2</w:t>
            </w:r>
          </w:p>
        </w:tc>
      </w:tr>
      <w:tr w:rsidR="000619CF" w:rsidRPr="00153F83" w:rsidTr="00EB53A5">
        <w:tc>
          <w:tcPr>
            <w:tcW w:w="1475" w:type="dxa"/>
          </w:tcPr>
          <w:p w:rsidR="000619CF" w:rsidRPr="000619CF" w:rsidRDefault="000619CF" w:rsidP="000619CF">
            <w:pPr>
              <w:spacing w:line="276" w:lineRule="auto"/>
              <w:jc w:val="center"/>
              <w:rPr>
                <w:rFonts w:ascii="Times New Roman" w:hAnsi="Times New Roman" w:cs="Times New Roman"/>
                <w:b/>
                <w:sz w:val="24"/>
                <w:szCs w:val="24"/>
                <w:lang w:val="ky-KG" w:eastAsia="ru-RU"/>
              </w:rPr>
            </w:pPr>
            <w:r w:rsidRPr="000619CF">
              <w:rPr>
                <w:rFonts w:ascii="Times New Roman" w:hAnsi="Times New Roman" w:cs="Times New Roman"/>
                <w:b/>
                <w:sz w:val="24"/>
                <w:szCs w:val="24"/>
                <w:lang w:val="ky-KG" w:eastAsia="ru-RU"/>
              </w:rPr>
              <w:t xml:space="preserve"> артыкчылыгы</w:t>
            </w:r>
          </w:p>
        </w:tc>
        <w:tc>
          <w:tcPr>
            <w:tcW w:w="3657" w:type="dxa"/>
          </w:tcPr>
          <w:p w:rsidR="000619CF" w:rsidRPr="000619CF" w:rsidRDefault="000619CF" w:rsidP="000619CF">
            <w:pPr>
              <w:spacing w:line="276" w:lineRule="auto"/>
              <w:ind w:firstLine="567"/>
              <w:jc w:val="both"/>
              <w:rPr>
                <w:rFonts w:ascii="Times New Roman" w:hAnsi="Times New Roman" w:cs="Times New Roman"/>
                <w:sz w:val="24"/>
                <w:szCs w:val="24"/>
                <w:lang w:val="ky-KG" w:eastAsia="ru-RU"/>
              </w:rPr>
            </w:pPr>
            <w:r w:rsidRPr="000619CF">
              <w:rPr>
                <w:rFonts w:ascii="Times New Roman" w:hAnsi="Times New Roman" w:cs="Times New Roman"/>
                <w:sz w:val="24"/>
                <w:szCs w:val="24"/>
                <w:lang w:val="ky-KG" w:eastAsia="ru-RU"/>
              </w:rPr>
              <w:t xml:space="preserve"> жок</w:t>
            </w:r>
          </w:p>
        </w:tc>
        <w:tc>
          <w:tcPr>
            <w:tcW w:w="3969" w:type="dxa"/>
          </w:tcPr>
          <w:p w:rsidR="000619CF" w:rsidRPr="000619CF" w:rsidRDefault="000619CF" w:rsidP="000619CF">
            <w:pPr>
              <w:spacing w:line="276" w:lineRule="auto"/>
              <w:jc w:val="both"/>
              <w:rPr>
                <w:rFonts w:ascii="Times New Roman" w:hAnsi="Times New Roman" w:cs="Times New Roman"/>
                <w:sz w:val="24"/>
                <w:szCs w:val="24"/>
                <w:lang w:val="ky-KG" w:eastAsia="ru-RU"/>
              </w:rPr>
            </w:pPr>
            <w:r w:rsidRPr="000619CF">
              <w:rPr>
                <w:rFonts w:ascii="Times New Roman" w:hAnsi="Times New Roman" w:cs="Times New Roman"/>
                <w:sz w:val="24"/>
                <w:szCs w:val="24"/>
                <w:lang w:val="ky-KG" w:eastAsia="ru-RU"/>
              </w:rPr>
              <w:t xml:space="preserve"> Мыйзам долбоорунун кабыл алынышы өлкөнүн мыйзамдарынын ченемдеринде түшүнүксүз, бүдөмүк талаптар болгон учурда орун алган тобокелдиктерди жокко чыгарат. Мыйзам долбоору Мыйзамды юридикалык күчү боюнча Кыргыз Республикасынын жогору турган ченемдик укуктук актысына шайкеш келтирет.</w:t>
            </w:r>
          </w:p>
          <w:p w:rsidR="000619CF" w:rsidRPr="000619CF" w:rsidRDefault="000619CF" w:rsidP="000619CF">
            <w:pPr>
              <w:spacing w:line="276" w:lineRule="auto"/>
              <w:jc w:val="both"/>
              <w:rPr>
                <w:rFonts w:ascii="Times New Roman" w:hAnsi="Times New Roman" w:cs="Times New Roman"/>
                <w:sz w:val="24"/>
                <w:szCs w:val="24"/>
                <w:lang w:val="ky-KG" w:eastAsia="ru-RU"/>
              </w:rPr>
            </w:pPr>
            <w:r w:rsidRPr="000619CF">
              <w:rPr>
                <w:rFonts w:ascii="Times New Roman" w:hAnsi="Times New Roman" w:cs="Times New Roman"/>
                <w:sz w:val="24"/>
                <w:szCs w:val="24"/>
                <w:lang w:val="ky-KG" w:eastAsia="ru-RU"/>
              </w:rPr>
              <w:t>Мыйзам долбоорун кабыл алуу бүтүндөй ишкердикти өнүктүрүүгө, салыктык түшүүлөрдүн өсүшүнө, тиешелүүлүгүнө жараша экономикалык көрсөткүчтөрдүн өсүшүнө шарт түзөт жана узак мөөнөттүү келечекте республиканын экономикасын өнүктүрүүгө багытталган.</w:t>
            </w:r>
          </w:p>
        </w:tc>
      </w:tr>
      <w:tr w:rsidR="000619CF" w:rsidRPr="000619CF" w:rsidTr="00EB53A5">
        <w:tc>
          <w:tcPr>
            <w:tcW w:w="1475" w:type="dxa"/>
          </w:tcPr>
          <w:p w:rsidR="000619CF" w:rsidRPr="000619CF" w:rsidRDefault="000619CF" w:rsidP="000619CF">
            <w:pPr>
              <w:spacing w:line="276" w:lineRule="auto"/>
              <w:jc w:val="center"/>
              <w:rPr>
                <w:rFonts w:ascii="Times New Roman" w:hAnsi="Times New Roman" w:cs="Times New Roman"/>
                <w:b/>
                <w:sz w:val="24"/>
                <w:szCs w:val="24"/>
                <w:lang w:val="ky-KG" w:eastAsia="ru-RU"/>
              </w:rPr>
            </w:pPr>
            <w:r w:rsidRPr="000619CF">
              <w:rPr>
                <w:rFonts w:ascii="Times New Roman" w:hAnsi="Times New Roman" w:cs="Times New Roman"/>
                <w:sz w:val="24"/>
                <w:szCs w:val="24"/>
                <w:lang w:val="ky-KG" w:eastAsia="ru-RU"/>
              </w:rPr>
              <w:t>Кемчиликтери</w:t>
            </w:r>
            <w:r w:rsidRPr="000619CF">
              <w:rPr>
                <w:rFonts w:ascii="Times New Roman" w:hAnsi="Times New Roman" w:cs="Times New Roman"/>
                <w:b/>
                <w:sz w:val="24"/>
                <w:szCs w:val="24"/>
                <w:lang w:val="ky-KG" w:eastAsia="ru-RU"/>
              </w:rPr>
              <w:t xml:space="preserve"> </w:t>
            </w:r>
          </w:p>
        </w:tc>
        <w:tc>
          <w:tcPr>
            <w:tcW w:w="3657" w:type="dxa"/>
          </w:tcPr>
          <w:p w:rsidR="000619CF" w:rsidRPr="000619CF" w:rsidRDefault="000619CF" w:rsidP="000619CF">
            <w:pPr>
              <w:spacing w:line="276" w:lineRule="auto"/>
              <w:jc w:val="both"/>
              <w:rPr>
                <w:rFonts w:ascii="Times New Roman" w:hAnsi="Times New Roman" w:cs="Times New Roman"/>
                <w:sz w:val="24"/>
                <w:szCs w:val="24"/>
                <w:lang w:val="ky-KG" w:eastAsia="ru-RU"/>
              </w:rPr>
            </w:pPr>
            <w:r w:rsidRPr="000619CF">
              <w:rPr>
                <w:rFonts w:ascii="Times New Roman" w:hAnsi="Times New Roman" w:cs="Times New Roman"/>
                <w:sz w:val="24"/>
                <w:szCs w:val="24"/>
                <w:lang w:val="ky-KG" w:eastAsia="ru-RU"/>
              </w:rPr>
              <w:t xml:space="preserve"> Кыргыз Республикасынын ишкердикти жөнгө салуучу мыйзамдарында укук коргоочуга мыйзамдардын нормалары жөнүндө бүдөмүк жана бүдөмүк түшүнүк берген ченемдер бар. Натыйжада ченемдерди, атап айтканда, Кыргыз Республикасынын Салык кодексин жана “Электрондук соода жөнүндө” Кыргыз Республикасынын Мыйзамын колдонууда карама-</w:t>
            </w:r>
            <w:r w:rsidRPr="000619CF">
              <w:rPr>
                <w:rFonts w:ascii="Times New Roman" w:hAnsi="Times New Roman" w:cs="Times New Roman"/>
                <w:sz w:val="24"/>
                <w:szCs w:val="24"/>
                <w:lang w:val="ky-KG" w:eastAsia="ru-RU"/>
              </w:rPr>
              <w:lastRenderedPageBreak/>
              <w:t>каршылыктар жана карама-каршылыктар келип чыккан. Орун алган проблемаларды чечуу боюнча чараларды көрбөсө, бизнестин бул түрүндөгү экономикалык абалды курчутат.</w:t>
            </w:r>
          </w:p>
        </w:tc>
        <w:tc>
          <w:tcPr>
            <w:tcW w:w="3969" w:type="dxa"/>
          </w:tcPr>
          <w:p w:rsidR="000619CF" w:rsidRPr="000619CF" w:rsidRDefault="000619CF" w:rsidP="000619CF">
            <w:pPr>
              <w:spacing w:line="276" w:lineRule="auto"/>
              <w:ind w:firstLine="567"/>
              <w:rPr>
                <w:rFonts w:ascii="Times New Roman" w:hAnsi="Times New Roman" w:cs="Times New Roman"/>
                <w:sz w:val="24"/>
                <w:szCs w:val="24"/>
                <w:lang w:val="ky-KG" w:eastAsia="ru-RU"/>
              </w:rPr>
            </w:pPr>
            <w:r w:rsidRPr="000619CF">
              <w:rPr>
                <w:rFonts w:ascii="Times New Roman" w:hAnsi="Times New Roman" w:cs="Times New Roman"/>
                <w:sz w:val="24"/>
                <w:szCs w:val="24"/>
                <w:lang w:val="ky-KG" w:eastAsia="ru-RU"/>
              </w:rPr>
              <w:lastRenderedPageBreak/>
              <w:t xml:space="preserve"> Жок </w:t>
            </w:r>
          </w:p>
          <w:p w:rsidR="000619CF" w:rsidRPr="000619CF" w:rsidRDefault="000619CF" w:rsidP="000619CF">
            <w:pPr>
              <w:spacing w:line="276" w:lineRule="auto"/>
              <w:ind w:firstLine="567"/>
              <w:jc w:val="center"/>
              <w:rPr>
                <w:rFonts w:ascii="Times New Roman" w:hAnsi="Times New Roman" w:cs="Times New Roman"/>
                <w:sz w:val="24"/>
                <w:szCs w:val="24"/>
                <w:lang w:eastAsia="ru-RU"/>
              </w:rPr>
            </w:pPr>
          </w:p>
        </w:tc>
      </w:tr>
    </w:tbl>
    <w:p w:rsidR="000619CF" w:rsidRPr="000619CF" w:rsidRDefault="000619CF" w:rsidP="000619CF">
      <w:pPr>
        <w:tabs>
          <w:tab w:val="left" w:pos="3169"/>
        </w:tabs>
        <w:spacing w:after="0"/>
        <w:jc w:val="both"/>
        <w:rPr>
          <w:rFonts w:ascii="Times New Roman" w:eastAsia="Calibri" w:hAnsi="Times New Roman" w:cs="Times New Roman"/>
          <w:sz w:val="24"/>
          <w:szCs w:val="24"/>
          <w:lang w:eastAsia="ru-RU"/>
        </w:rPr>
      </w:pPr>
    </w:p>
    <w:p w:rsidR="004362BE" w:rsidRDefault="000619CF" w:rsidP="000619CF">
      <w:pPr>
        <w:spacing w:after="0"/>
        <w:ind w:firstLine="709"/>
        <w:jc w:val="both"/>
        <w:rPr>
          <w:rFonts w:ascii="Times New Roman" w:eastAsia="Times New Roman" w:hAnsi="Times New Roman" w:cs="Times New Roman"/>
          <w:color w:val="000000"/>
          <w:sz w:val="24"/>
          <w:szCs w:val="24"/>
          <w:lang w:val="ky-KG" w:eastAsia="ru-RU"/>
        </w:rPr>
      </w:pPr>
      <w:r w:rsidRPr="000619CF">
        <w:rPr>
          <w:rFonts w:ascii="Times New Roman" w:eastAsia="Times New Roman" w:hAnsi="Times New Roman" w:cs="Times New Roman"/>
          <w:color w:val="000000"/>
          <w:sz w:val="24"/>
          <w:szCs w:val="24"/>
          <w:lang w:val="ky-KG" w:eastAsia="ru-RU"/>
        </w:rPr>
        <w:t>"Кыргыз Республикасынын ченемдик укуктук актылары жөнүндө" Кыргыз Республикасынын Мыйзамынын 22-беренесине ылайык мыйзамдын долбоору 2022-жылдын 31-мартында ченем чыгаруучу органдын расмий сайтына жайгаштырылган.</w:t>
      </w:r>
    </w:p>
    <w:p w:rsidR="004362BE" w:rsidRPr="000619CF" w:rsidRDefault="000619CF" w:rsidP="004362BE">
      <w:pPr>
        <w:spacing w:after="0"/>
        <w:ind w:firstLine="567"/>
        <w:jc w:val="both"/>
        <w:rPr>
          <w:rFonts w:ascii="Times New Roman" w:eastAsia="Calibri" w:hAnsi="Times New Roman" w:cs="Times New Roman"/>
          <w:sz w:val="24"/>
          <w:szCs w:val="24"/>
          <w:lang w:val="ky-KG"/>
        </w:rPr>
      </w:pPr>
      <w:r w:rsidRPr="000619CF">
        <w:rPr>
          <w:rFonts w:ascii="Times New Roman" w:eastAsia="Times New Roman" w:hAnsi="Times New Roman" w:cs="Times New Roman"/>
          <w:color w:val="000000"/>
          <w:sz w:val="24"/>
          <w:szCs w:val="24"/>
          <w:lang w:val="ky-KG" w:eastAsia="ru-RU"/>
        </w:rPr>
        <w:t xml:space="preserve"> </w:t>
      </w:r>
      <w:r w:rsidR="004362BE">
        <w:rPr>
          <w:rFonts w:ascii="Times New Roman" w:eastAsia="Calibri" w:hAnsi="Times New Roman" w:cs="Times New Roman"/>
          <w:sz w:val="24"/>
          <w:szCs w:val="24"/>
          <w:lang w:val="ky-KG"/>
        </w:rPr>
        <w:t>М</w:t>
      </w:r>
      <w:r w:rsidR="004362BE" w:rsidRPr="000619CF">
        <w:rPr>
          <w:rFonts w:ascii="Times New Roman" w:eastAsia="Calibri" w:hAnsi="Times New Roman" w:cs="Times New Roman"/>
          <w:sz w:val="24"/>
          <w:szCs w:val="24"/>
          <w:lang w:val="ky-KG"/>
        </w:rPr>
        <w:t>ыйзам долбоорун кабыл алуу терс укуктук, укук коргоочулук, экономикалык, социалдык, коррупциялык, гендердик жана экологиялык кесепеттерге алып келбей турганын белгилейбиз.</w:t>
      </w:r>
    </w:p>
    <w:p w:rsidR="000619CF" w:rsidRPr="000619CF" w:rsidRDefault="000619CF" w:rsidP="000619CF">
      <w:pPr>
        <w:tabs>
          <w:tab w:val="left" w:pos="142"/>
        </w:tabs>
        <w:spacing w:after="0"/>
        <w:ind w:firstLine="567"/>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Ушул мыйзам долбоорун кабыл алуу республикалык бюджеттен кошумча акча каражаттарын бөлүүгө алып келбейт.</w:t>
      </w:r>
    </w:p>
    <w:p w:rsidR="000619CF" w:rsidRDefault="000619CF" w:rsidP="000619CF">
      <w:pPr>
        <w:spacing w:after="0"/>
        <w:ind w:firstLine="709"/>
        <w:jc w:val="both"/>
        <w:rPr>
          <w:rFonts w:ascii="Times New Roman" w:eastAsia="Calibri" w:hAnsi="Times New Roman" w:cs="Times New Roman"/>
          <w:sz w:val="24"/>
          <w:szCs w:val="24"/>
          <w:lang w:val="ky-KG" w:eastAsia="ru-RU"/>
        </w:rPr>
      </w:pPr>
      <w:r w:rsidRPr="000619CF">
        <w:rPr>
          <w:rFonts w:ascii="Times New Roman" w:eastAsia="Calibri" w:hAnsi="Times New Roman" w:cs="Times New Roman"/>
          <w:sz w:val="24"/>
          <w:szCs w:val="24"/>
          <w:lang w:val="ky-KG" w:eastAsia="ru-RU"/>
        </w:rPr>
        <w:t xml:space="preserve">Кыргыз Республикасынын Өкмөтүнүн 2020-жылдын 30-сентябрындагы № 504 токтому менен бекитилген Ченемдик укуктук актылардын ишкердик субъекттеринин ишине жөнгө салуучу таасирине талдоо жүргүзүү методикасынын  4-пунктунун 7-пунктчасына ылайык   юридикалык күчү жагынан жогору болгон ченемдик укуктук актыларга ылайык келтирүүгө багытталган ченемдик укуктук актыларга жөнгө салуучу таасирин талдоо    талап кылынбайт. </w:t>
      </w:r>
    </w:p>
    <w:p w:rsidR="000619CF" w:rsidRDefault="000619CF" w:rsidP="000619CF">
      <w:pPr>
        <w:spacing w:after="0"/>
        <w:ind w:firstLine="709"/>
        <w:jc w:val="both"/>
        <w:rPr>
          <w:rFonts w:ascii="Times New Roman" w:eastAsia="Calibri" w:hAnsi="Times New Roman" w:cs="Times New Roman"/>
          <w:sz w:val="24"/>
          <w:szCs w:val="24"/>
          <w:lang w:val="ky-KG" w:eastAsia="ru-RU"/>
        </w:rPr>
      </w:pPr>
    </w:p>
    <w:p w:rsidR="000619CF" w:rsidRPr="000619CF" w:rsidRDefault="000619CF" w:rsidP="000619CF">
      <w:pPr>
        <w:spacing w:after="0"/>
        <w:ind w:firstLine="709"/>
        <w:jc w:val="both"/>
        <w:rPr>
          <w:rFonts w:ascii="Times New Roman" w:eastAsia="Calibri" w:hAnsi="Times New Roman" w:cs="Times New Roman"/>
          <w:sz w:val="24"/>
          <w:szCs w:val="24"/>
          <w:lang w:val="ky-KG"/>
        </w:rPr>
      </w:pPr>
      <w:r w:rsidRPr="000619CF">
        <w:rPr>
          <w:rFonts w:ascii="Times New Roman" w:eastAsia="Calibri" w:hAnsi="Times New Roman" w:cs="Times New Roman"/>
          <w:sz w:val="24"/>
          <w:szCs w:val="24"/>
          <w:lang w:val="ky-KG"/>
        </w:rPr>
        <w:t>Жогоруда баяндалгандардын негизинде "Электрондук соода жөнүндө" Кыргыз Республикасынын Мыйзамына өзгөртүүлөрдү киргизүү тууралуу" Кыргыз Республикасынын Мыйзамынын долбоору белгиленген тартипте кароого жиберилет.</w:t>
      </w:r>
    </w:p>
    <w:p w:rsidR="000619CF" w:rsidRDefault="000619CF" w:rsidP="000619CF">
      <w:pPr>
        <w:spacing w:after="0"/>
        <w:ind w:firstLine="709"/>
        <w:jc w:val="both"/>
        <w:rPr>
          <w:rFonts w:ascii="Times New Roman" w:eastAsia="Calibri" w:hAnsi="Times New Roman" w:cs="Times New Roman"/>
          <w:sz w:val="24"/>
          <w:szCs w:val="24"/>
          <w:lang w:val="ky-KG"/>
        </w:rPr>
      </w:pPr>
    </w:p>
    <w:p w:rsidR="004362BE" w:rsidRDefault="004362BE" w:rsidP="000619CF">
      <w:pPr>
        <w:spacing w:after="0"/>
        <w:ind w:firstLine="709"/>
        <w:jc w:val="both"/>
        <w:rPr>
          <w:rFonts w:ascii="Times New Roman" w:eastAsia="Calibri" w:hAnsi="Times New Roman" w:cs="Times New Roman"/>
          <w:sz w:val="24"/>
          <w:szCs w:val="24"/>
          <w:lang w:val="ky-KG"/>
        </w:rPr>
      </w:pPr>
    </w:p>
    <w:p w:rsidR="004362BE" w:rsidRDefault="004362BE" w:rsidP="000619CF">
      <w:pPr>
        <w:spacing w:after="0"/>
        <w:ind w:firstLine="709"/>
        <w:jc w:val="both"/>
        <w:rPr>
          <w:rFonts w:ascii="Times New Roman" w:eastAsia="Calibri" w:hAnsi="Times New Roman" w:cs="Times New Roman"/>
          <w:sz w:val="24"/>
          <w:szCs w:val="24"/>
          <w:lang w:val="ky-KG"/>
        </w:rPr>
      </w:pPr>
    </w:p>
    <w:p w:rsidR="00881F8B" w:rsidRDefault="000619CF" w:rsidP="000619CF">
      <w:pPr>
        <w:spacing w:after="0"/>
        <w:ind w:firstLine="708"/>
        <w:jc w:val="both"/>
      </w:pPr>
      <w:r w:rsidRPr="000619CF">
        <w:rPr>
          <w:rFonts w:ascii="Times New Roman" w:eastAsia="Calibri" w:hAnsi="Times New Roman" w:cs="Times New Roman"/>
          <w:b/>
          <w:sz w:val="24"/>
          <w:szCs w:val="24"/>
        </w:rPr>
        <w:t>Министр</w:t>
      </w:r>
      <w:r w:rsidRPr="000619CF">
        <w:rPr>
          <w:rFonts w:ascii="Times New Roman" w:eastAsia="Calibri" w:hAnsi="Times New Roman" w:cs="Times New Roman"/>
          <w:b/>
          <w:sz w:val="24"/>
          <w:szCs w:val="24"/>
        </w:rPr>
        <w:tab/>
      </w:r>
      <w:r w:rsidRPr="000619CF">
        <w:rPr>
          <w:rFonts w:ascii="Times New Roman" w:eastAsia="Calibri" w:hAnsi="Times New Roman" w:cs="Times New Roman"/>
          <w:b/>
          <w:sz w:val="24"/>
          <w:szCs w:val="24"/>
        </w:rPr>
        <w:tab/>
      </w:r>
      <w:r w:rsidRPr="000619CF">
        <w:rPr>
          <w:rFonts w:ascii="Times New Roman" w:eastAsia="Calibri" w:hAnsi="Times New Roman" w:cs="Times New Roman"/>
          <w:b/>
          <w:sz w:val="24"/>
          <w:szCs w:val="24"/>
        </w:rPr>
        <w:tab/>
      </w:r>
      <w:r w:rsidRPr="000619CF">
        <w:rPr>
          <w:rFonts w:ascii="Times New Roman" w:eastAsia="Calibri" w:hAnsi="Times New Roman" w:cs="Times New Roman"/>
          <w:b/>
          <w:sz w:val="24"/>
          <w:szCs w:val="24"/>
        </w:rPr>
        <w:tab/>
      </w:r>
      <w:r w:rsidRPr="000619CF">
        <w:rPr>
          <w:rFonts w:ascii="Times New Roman" w:eastAsia="Calibri" w:hAnsi="Times New Roman" w:cs="Times New Roman"/>
          <w:b/>
          <w:sz w:val="24"/>
          <w:szCs w:val="24"/>
        </w:rPr>
        <w:tab/>
      </w:r>
      <w:r w:rsidRPr="000619CF">
        <w:rPr>
          <w:rFonts w:ascii="Times New Roman" w:eastAsia="Calibri" w:hAnsi="Times New Roman" w:cs="Times New Roman"/>
          <w:b/>
          <w:sz w:val="24"/>
          <w:szCs w:val="24"/>
        </w:rPr>
        <w:tab/>
      </w:r>
      <w:r w:rsidRPr="000619CF">
        <w:rPr>
          <w:rFonts w:ascii="Times New Roman" w:eastAsia="Calibri" w:hAnsi="Times New Roman" w:cs="Times New Roman"/>
          <w:b/>
          <w:sz w:val="24"/>
          <w:szCs w:val="24"/>
        </w:rPr>
        <w:tab/>
        <w:t xml:space="preserve">Д. </w:t>
      </w:r>
      <w:proofErr w:type="spellStart"/>
      <w:r w:rsidRPr="000619CF">
        <w:rPr>
          <w:rFonts w:ascii="Times New Roman" w:eastAsia="Calibri" w:hAnsi="Times New Roman" w:cs="Times New Roman"/>
          <w:b/>
          <w:sz w:val="24"/>
          <w:szCs w:val="24"/>
        </w:rPr>
        <w:t>Амангельдиев</w:t>
      </w:r>
      <w:proofErr w:type="spellEnd"/>
    </w:p>
    <w:sectPr w:rsidR="00881F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5406D"/>
    <w:multiLevelType w:val="hybridMultilevel"/>
    <w:tmpl w:val="5768C29C"/>
    <w:lvl w:ilvl="0" w:tplc="404AAC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4B62CF0"/>
    <w:multiLevelType w:val="hybridMultilevel"/>
    <w:tmpl w:val="D27A4D80"/>
    <w:lvl w:ilvl="0" w:tplc="BE50904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9CF"/>
    <w:rsid w:val="000619CF"/>
    <w:rsid w:val="00153F83"/>
    <w:rsid w:val="003348D2"/>
    <w:rsid w:val="004362BE"/>
    <w:rsid w:val="006B78DC"/>
    <w:rsid w:val="008D3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619C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0619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348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4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619C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0619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348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4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1351</Words>
  <Characters>7704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 ЖЖА. Жумаков</dc:creator>
  <cp:lastModifiedBy>Жылдызбек ЖЖА. Жумаков</cp:lastModifiedBy>
  <cp:revision>4</cp:revision>
  <cp:lastPrinted>2022-03-31T08:27:00Z</cp:lastPrinted>
  <dcterms:created xsi:type="dcterms:W3CDTF">2022-03-30T11:27:00Z</dcterms:created>
  <dcterms:modified xsi:type="dcterms:W3CDTF">2022-03-31T08:27:00Z</dcterms:modified>
</cp:coreProperties>
</file>